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3474" w:rsidRDefault="00823474" w:rsidP="00823474">
      <w:pPr>
        <w:pBdr>
          <w:top w:val="single" w:sz="4" w:space="1" w:color="auto"/>
        </w:pBdr>
        <w:rPr>
          <w:b/>
        </w:rPr>
      </w:pPr>
    </w:p>
    <w:p w:rsidR="00823474" w:rsidRPr="00AB692E" w:rsidRDefault="00823474" w:rsidP="00823474">
      <w:pPr>
        <w:pBdr>
          <w:top w:val="single" w:sz="4" w:space="1" w:color="auto"/>
        </w:pBdr>
        <w:rPr>
          <w:b/>
        </w:rPr>
      </w:pPr>
      <w:r>
        <w:rPr>
          <w:b/>
        </w:rPr>
        <w:t xml:space="preserve">Chapter </w:t>
      </w:r>
      <w:r w:rsidR="00C753A6">
        <w:rPr>
          <w:b/>
        </w:rPr>
        <w:t xml:space="preserve">3 </w:t>
      </w:r>
      <w:r>
        <w:rPr>
          <w:b/>
        </w:rPr>
        <w:t xml:space="preserve">– </w:t>
      </w:r>
      <w:r w:rsidR="00C753A6" w:rsidRPr="00C753A6">
        <w:rPr>
          <w:b/>
        </w:rPr>
        <w:t>Effective Comprehension Instruction</w:t>
      </w:r>
    </w:p>
    <w:p w:rsidR="00823474" w:rsidRDefault="00823474" w:rsidP="00823474">
      <w:pPr>
        <w:spacing w:line="276" w:lineRule="auto"/>
        <w:jc w:val="both"/>
      </w:pPr>
    </w:p>
    <w:tbl>
      <w:tblPr>
        <w:tblStyle w:val="TableGrid"/>
        <w:tblW w:w="0" w:type="auto"/>
        <w:tblLook w:val="04A0"/>
      </w:tblPr>
      <w:tblGrid>
        <w:gridCol w:w="3798"/>
        <w:gridCol w:w="5778"/>
      </w:tblGrid>
      <w:tr w:rsidR="00823474" w:rsidRPr="00B36F63" w:rsidTr="00E53D23">
        <w:tc>
          <w:tcPr>
            <w:tcW w:w="3798" w:type="dxa"/>
          </w:tcPr>
          <w:p w:rsidR="00823474" w:rsidRPr="00B36F63" w:rsidRDefault="00823474" w:rsidP="00E53D2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Interesting Section of the Chapter</w:t>
            </w:r>
          </w:p>
        </w:tc>
        <w:tc>
          <w:tcPr>
            <w:tcW w:w="5778" w:type="dxa"/>
          </w:tcPr>
          <w:p w:rsidR="00823474" w:rsidRDefault="00823474" w:rsidP="00E53D2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My Thoughts, Comments &amp; Questions /</w:t>
            </w:r>
          </w:p>
          <w:p w:rsidR="00823474" w:rsidRPr="00B36F63" w:rsidRDefault="00823474" w:rsidP="00E53D2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Things I Want to Remember</w:t>
            </w:r>
          </w:p>
        </w:tc>
      </w:tr>
      <w:tr w:rsidR="00823474" w:rsidRPr="003D69A6" w:rsidTr="00E53D23">
        <w:tc>
          <w:tcPr>
            <w:tcW w:w="3798" w:type="dxa"/>
          </w:tcPr>
          <w:p w:rsidR="00823474" w:rsidRPr="003D69A6" w:rsidRDefault="00AB38EF" w:rsidP="00E53D23">
            <w:pPr>
              <w:spacing w:line="276" w:lineRule="auto"/>
            </w:pPr>
            <w:r>
              <w:t>Effective</w:t>
            </w:r>
            <w:r w:rsidR="004B4FB8">
              <w:t xml:space="preserve"> Comprehension Instruction List</w:t>
            </w:r>
          </w:p>
        </w:tc>
        <w:tc>
          <w:tcPr>
            <w:tcW w:w="5778" w:type="dxa"/>
          </w:tcPr>
          <w:p w:rsidR="00823474" w:rsidRPr="003D69A6" w:rsidRDefault="004B4FB8" w:rsidP="00E53D23">
            <w:pPr>
              <w:spacing w:line="276" w:lineRule="auto"/>
            </w:pPr>
            <w:r>
              <w:t>Well, I like the list – no doubt that all of it is helpful and necessary, however, how am I supposed to remember such a long list of effective teaching points?</w:t>
            </w:r>
          </w:p>
        </w:tc>
      </w:tr>
      <w:tr w:rsidR="00823474" w:rsidRPr="003D69A6" w:rsidTr="00E53D23">
        <w:tc>
          <w:tcPr>
            <w:tcW w:w="3798" w:type="dxa"/>
          </w:tcPr>
          <w:p w:rsidR="00823474" w:rsidRDefault="00AB38EF" w:rsidP="00E53D23">
            <w:pPr>
              <w:spacing w:line="276" w:lineRule="auto"/>
            </w:pPr>
            <w:r>
              <w:t>Teacher modeling</w:t>
            </w:r>
          </w:p>
          <w:p w:rsidR="00AB38EF" w:rsidRDefault="00AB38EF" w:rsidP="00E53D23">
            <w:pPr>
              <w:spacing w:line="276" w:lineRule="auto"/>
            </w:pPr>
            <w:r>
              <w:t>Guided practice</w:t>
            </w:r>
          </w:p>
          <w:p w:rsidR="00AB38EF" w:rsidRDefault="00AB38EF" w:rsidP="00E53D23">
            <w:pPr>
              <w:spacing w:line="276" w:lineRule="auto"/>
            </w:pPr>
            <w:r>
              <w:t>Collaborative Practice</w:t>
            </w:r>
          </w:p>
          <w:p w:rsidR="00AB38EF" w:rsidRDefault="00AB38EF" w:rsidP="00E53D23">
            <w:pPr>
              <w:spacing w:line="276" w:lineRule="auto"/>
            </w:pPr>
            <w:r>
              <w:t>Independent practice</w:t>
            </w:r>
          </w:p>
        </w:tc>
        <w:tc>
          <w:tcPr>
            <w:tcW w:w="5778" w:type="dxa"/>
          </w:tcPr>
          <w:p w:rsidR="00823474" w:rsidRDefault="00AB38EF" w:rsidP="00823474">
            <w:pPr>
              <w:pStyle w:val="ListParagraph"/>
              <w:spacing w:line="276" w:lineRule="auto"/>
            </w:pPr>
            <w:r>
              <w:t>This is like the ‘I do it, we do it, you do it’, with some extra step.</w:t>
            </w:r>
            <w:r w:rsidR="00155F2E">
              <w:t xml:space="preserve"> I like it a lot and it has helped me work successfully with many special education students over the years.</w:t>
            </w:r>
          </w:p>
        </w:tc>
      </w:tr>
      <w:tr w:rsidR="00155F2E" w:rsidRPr="003D69A6" w:rsidTr="00E53D23">
        <w:tc>
          <w:tcPr>
            <w:tcW w:w="3798" w:type="dxa"/>
          </w:tcPr>
          <w:p w:rsidR="00155F2E" w:rsidRDefault="00155F2E" w:rsidP="00E53D23">
            <w:pPr>
              <w:spacing w:line="276" w:lineRule="auto"/>
            </w:pPr>
            <w:r>
              <w:t xml:space="preserve">Assessing comprehension: teaching with the end in mind - </w:t>
            </w:r>
          </w:p>
        </w:tc>
        <w:tc>
          <w:tcPr>
            <w:tcW w:w="5778" w:type="dxa"/>
          </w:tcPr>
          <w:p w:rsidR="00155F2E" w:rsidRDefault="00B6020E" w:rsidP="00823474">
            <w:pPr>
              <w:pStyle w:val="ListParagraph"/>
              <w:spacing w:line="276" w:lineRule="auto"/>
            </w:pPr>
            <w:r>
              <w:t>Find out what the studen</w:t>
            </w:r>
            <w:r w:rsidR="00521D4A">
              <w:t>ts are thinking. I liked this s</w:t>
            </w:r>
            <w:r>
              <w:t>ection. We as teachers can follow guides and curriculum but I fear that we can lose the students if we don’t know what they are thinking so we can better assist them.</w:t>
            </w:r>
          </w:p>
        </w:tc>
      </w:tr>
      <w:tr w:rsidR="00B6020E" w:rsidRPr="003D69A6" w:rsidTr="00E53D23">
        <w:tc>
          <w:tcPr>
            <w:tcW w:w="3798" w:type="dxa"/>
          </w:tcPr>
          <w:p w:rsidR="00B6020E" w:rsidRDefault="00B6020E" w:rsidP="00E53D23">
            <w:pPr>
              <w:spacing w:line="276" w:lineRule="auto"/>
            </w:pPr>
          </w:p>
        </w:tc>
        <w:tc>
          <w:tcPr>
            <w:tcW w:w="5778" w:type="dxa"/>
          </w:tcPr>
          <w:p w:rsidR="00B6020E" w:rsidRDefault="00B6020E" w:rsidP="00823474">
            <w:pPr>
              <w:pStyle w:val="ListParagraph"/>
              <w:spacing w:line="276" w:lineRule="auto"/>
            </w:pPr>
          </w:p>
        </w:tc>
      </w:tr>
    </w:tbl>
    <w:p w:rsidR="00823474" w:rsidRDefault="00823474" w:rsidP="00823474"/>
    <w:p w:rsidR="00823474" w:rsidRDefault="00823474" w:rsidP="00823474"/>
    <w:p w:rsidR="00823474" w:rsidRDefault="00823474" w:rsidP="00823474"/>
    <w:p w:rsidR="00823474" w:rsidRDefault="00823474" w:rsidP="00823474"/>
    <w:p w:rsidR="005500B5" w:rsidRDefault="005500B5"/>
    <w:sectPr w:rsidR="005500B5" w:rsidSect="005500B5">
      <w:headerReference w:type="default" r:id="rId5"/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0C58" w:rsidRPr="00260E41" w:rsidRDefault="00C753A6" w:rsidP="00480C58">
    <w:pPr>
      <w:pBdr>
        <w:top w:val="single" w:sz="4" w:space="1" w:color="auto"/>
      </w:pBdr>
      <w:rPr>
        <w:i/>
        <w:sz w:val="16"/>
      </w:rPr>
    </w:pPr>
    <w:r w:rsidRPr="00260E41">
      <w:rPr>
        <w:i/>
        <w:sz w:val="16"/>
      </w:rPr>
      <w:t>All references are made to the following text:</w:t>
    </w:r>
  </w:p>
  <w:p w:rsidR="00480C58" w:rsidRDefault="00C753A6" w:rsidP="00480C58">
    <w:pPr>
      <w:pBdr>
        <w:top w:val="single" w:sz="4" w:space="1" w:color="auto"/>
      </w:pBdr>
      <w:ind w:firstLine="720"/>
      <w:rPr>
        <w:sz w:val="16"/>
      </w:rPr>
    </w:pPr>
    <w:r>
      <w:rPr>
        <w:sz w:val="16"/>
      </w:rPr>
      <w:t>Strategies That Work: Teaching Comprehension for Understanding and Engagement: Second Edition</w:t>
    </w:r>
  </w:p>
  <w:p w:rsidR="00480C58" w:rsidRPr="00480C58" w:rsidRDefault="00C753A6" w:rsidP="00480C58">
    <w:pPr>
      <w:pBdr>
        <w:top w:val="single" w:sz="4" w:space="1" w:color="auto"/>
      </w:pBdr>
      <w:ind w:firstLine="720"/>
      <w:rPr>
        <w:sz w:val="16"/>
      </w:rPr>
    </w:pPr>
    <w:r>
      <w:rPr>
        <w:sz w:val="16"/>
      </w:rPr>
      <w:t xml:space="preserve">Harvey, Stephanie and Anne </w:t>
    </w:r>
    <w:proofErr w:type="spellStart"/>
    <w:r>
      <w:rPr>
        <w:sz w:val="16"/>
      </w:rPr>
      <w:t>Goudvis</w:t>
    </w:r>
    <w:proofErr w:type="spellEnd"/>
    <w:r>
      <w:rPr>
        <w:sz w:val="16"/>
      </w:rPr>
      <w:t xml:space="preserve"> © 2007 by Harvey &amp; </w:t>
    </w:r>
    <w:proofErr w:type="spellStart"/>
    <w:r>
      <w:rPr>
        <w:sz w:val="16"/>
      </w:rPr>
      <w:t>Goudvis</w:t>
    </w:r>
    <w:proofErr w:type="spellEnd"/>
    <w:r>
      <w:rPr>
        <w:sz w:val="16"/>
      </w:rPr>
      <w:t xml:space="preserve"> </w:t>
    </w:r>
    <w:r>
      <w:rPr>
        <w:sz w:val="16"/>
      </w:rPr>
      <w:t xml:space="preserve">● </w:t>
    </w:r>
    <w:proofErr w:type="spellStart"/>
    <w:r>
      <w:rPr>
        <w:sz w:val="16"/>
      </w:rPr>
      <w:t>Stennhouse</w:t>
    </w:r>
    <w:proofErr w:type="spellEnd"/>
    <w:r>
      <w:rPr>
        <w:sz w:val="16"/>
      </w:rPr>
      <w:t xml:space="preserve"> Publishers ● 312 Pages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4619" w:rsidRPr="00396F92" w:rsidRDefault="00C753A6" w:rsidP="00DD4619">
    <w:pPr>
      <w:rPr>
        <w:b/>
        <w:sz w:val="28"/>
      </w:rPr>
    </w:pPr>
    <w:r w:rsidRPr="00396F92">
      <w:rPr>
        <w:b/>
        <w:sz w:val="28"/>
      </w:rPr>
      <w:t>Ryan Lavine</w:t>
    </w:r>
  </w:p>
  <w:p w:rsidR="00DD4619" w:rsidRDefault="00C753A6" w:rsidP="00DD4619">
    <w:r>
      <w:t xml:space="preserve">EDUC 410 – Student Centered Reading </w:t>
    </w:r>
    <w:r>
      <w:t>Programs</w:t>
    </w:r>
  </w:p>
  <w:p w:rsidR="00DD4619" w:rsidRDefault="00C753A6" w:rsidP="00DD4619">
    <w:r>
      <w:t>Dr. Darcy Bradley</w:t>
    </w:r>
  </w:p>
  <w:p w:rsidR="00DD4619" w:rsidRDefault="00C753A6" w:rsidP="00DD4619">
    <w:r>
      <w:t>Fall 2008</w:t>
    </w:r>
  </w:p>
  <w:p w:rsidR="00DD4619" w:rsidRDefault="00C753A6" w:rsidP="00DD4619">
    <w:r>
      <w:t>Text Reflection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B41A3"/>
    <w:multiLevelType w:val="hybridMultilevel"/>
    <w:tmpl w:val="77BA7D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23474"/>
    <w:rsid w:val="00155F2E"/>
    <w:rsid w:val="004B4FB8"/>
    <w:rsid w:val="00521D4A"/>
    <w:rsid w:val="005500B5"/>
    <w:rsid w:val="00567B4F"/>
    <w:rsid w:val="00823474"/>
    <w:rsid w:val="00AB38EF"/>
    <w:rsid w:val="00B6020E"/>
    <w:rsid w:val="00C753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3474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2347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2347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133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Mr. Ryan Lavine</dc:creator>
  <cp:lastModifiedBy>Mr. Ryan Lavine</cp:lastModifiedBy>
  <cp:revision>1</cp:revision>
  <dcterms:created xsi:type="dcterms:W3CDTF">2008-10-13T05:27:00Z</dcterms:created>
  <dcterms:modified xsi:type="dcterms:W3CDTF">2008-10-13T05:38:00Z</dcterms:modified>
</cp:coreProperties>
</file>